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/>
    <w:p/>
    <w:p/>
    <w:p/>
    <w:p>
      <w:pPr>
        <w:jc w:val="center"/>
      </w:pPr>
      <w:r>
        <w:rPr>
          <w:rFonts w:ascii="Times New Roman" w:hAnsi="Times New Roman" w:eastAsia="Times New Roman" w:cs="Times New Roman"/>
          <w:lang w:val="ru-RU"/>
          <w:sz w:val="36"/>
          <w:szCs w:val="36"/>
          <w:b w:val="1"/>
          <w:bCs w:val="1"/>
        </w:rPr>
        <w:t xml:space="preserve">СЦЕНАРИЙ КЛАССНОГО ЧАСА</w:t>
      </w:r>
    </w:p>
    <w:p/>
    <w:p>
      <w:pPr>
        <w:jc w:val="center"/>
      </w:pPr>
      <w:r>
        <w:rPr>
          <w:rFonts w:ascii="Times New Roman" w:hAnsi="Times New Roman" w:eastAsia="Times New Roman" w:cs="Times New Roman"/>
          <w:lang w:val="ru-RU"/>
          <w:sz w:val="32"/>
          <w:szCs w:val="32"/>
          <w:b w:val="1"/>
          <w:bCs w:val="1"/>
        </w:rPr>
        <w:t xml:space="preserve">Проблемы глобального потепления и пути их решения</w:t>
      </w:r>
    </w:p>
    <w:p/>
    <w:p/>
    <w:p>
      <w:pPr>
        <w:pStyle w:val="Heading1"/>
      </w:pPr>
      <w:bookmarkStart w:id="0" w:name="_Toc0"/>
      <w:r>
        <w:t>СЦЕНАРИЙ КЛАССНОГО ЧАСА: «КЛИМАТИЧЕСКИЙ ДЕТЕКТИВ: РАССЛЕДОВАНИЕ И РЕШЕНИЕ»</w:t>
      </w:r>
      <w:bookmarkEnd w:id="0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Класс / Возраст: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10-11 классы (16-18 лет)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Тип: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Интеллектуально-познавательный квест.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Длительность: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45 минут.</w:t>
      </w:r>
    </w:p>
    <w:p>
      <w:pPr>
        <w:pStyle w:val="Heading3"/>
      </w:pPr>
      <w:bookmarkStart w:id="1" w:name="_Toc1"/>
      <w:r>
        <w:t>Цель:</w:t>
      </w:r>
      <w:bookmarkEnd w:id="1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Формирование у старшеклассников ответственного экологического мировоззрения и критического мышления через осознание причин, последствий и возможных решений проблемы глобального потепления.</w:t>
      </w:r>
    </w:p>
    <w:p>
      <w:pPr>
        <w:pStyle w:val="Heading3"/>
      </w:pPr>
      <w:bookmarkStart w:id="2" w:name="_Toc2"/>
      <w:r>
        <w:t>Задачи:</w:t>
      </w:r>
      <w:bookmarkEnd w:id="2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Личностные: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Способствовать осознанию личной и коллективной ответственности за состояние планеты; развивать готовность к самостоятельным поступкам и действиям.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Метапредметные: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Познавательные УУД: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Анализировать и систематизировать информацию из разных источников, выдвигать гипотезы, устанавливать причинно-следственные связи.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Коммуникативные УУД: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Организовывать учебное сотрудничество в команде, аргументировать свою точку зрения, учитывать мнение других.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Регулятивные УУД: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Планировать деятельность по решению задачи, осуществлять рефлексию способов и условий действия.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Предметные (в контексте межпредметных связей):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Расширить знания о механизмах парникового эффекта, антропогенных факторах изменения климата, глобальных и локальных стратегиях адаптации и смягчения последствий.</w:t>
      </w:r>
    </w:p>
    <w:p>
      <w:pPr>
        <w:pStyle w:val="Heading3"/>
      </w:pPr>
      <w:bookmarkStart w:id="3" w:name="_Toc3"/>
      <w:r>
        <w:t>Планируемые результаты:</w:t>
      </w:r>
      <w:bookmarkEnd w:id="3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Учащийся будет знать: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ключевые понятия (парниковый эффект, углеродный след, климатическая нейтральность), основные причины и прогнозируемые последствия глобального потепления.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Учащийся будет уметь: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анализировать информацию, представленную в разных форматах; работать в команде для решения комплексной задачи; формулировать и аргументировать свою позицию; предлагать конкретные решения на разных уровнях (личном, локальном, глобальном).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Учащийся будет ценить: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важность научного подхода к глобальным проблемам; роль каждого человека в созидательном будущем.</w:t>
      </w:r>
    </w:p>
    <w:p>
      <w:pPr>
        <w:pStyle w:val="Heading3"/>
      </w:pPr>
      <w:bookmarkStart w:id="4" w:name="_Toc4"/>
      <w:r>
        <w:t>Оборудование и материалы:</w:t>
      </w:r>
      <w:bookmarkEnd w:id="4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Технические средства: Компьютер, проектор, экран, колонки.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Раздаточный материал для 3-4 команд (конверты с заданиями для каждого этапа квеста):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Этап 1: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Карточки с терминами и определениями (парниковые газы, альбедо, таяние вечной мерзлоты, кислотification океана и др.).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Этап 2: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Кейсы с данными (графики роста CO2, диаграммы по секторам экономики, карты температурных аномалий).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Этап 3: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Чистые листы А3, маркеры, стикеры.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Для рефлексии: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Листы с таблицей «Рефлексивный экран» или цифровая форма (Mentimeter, Google Forms).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Таймер.</w:t>
      </w:r>
    </w:p>
    <w:p/>
    <w:p>
      <w:pPr/>
      <w:r>
        <w:pict>
          <v:shape id="_x0000_s1037" type="#_x0000_t32" style="width:9070.8661417323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/>
    <w:p>
      <w:pPr>
        <w:pStyle w:val="Heading2"/>
      </w:pPr>
      <w:bookmarkStart w:id="5" w:name="_Toc5"/>
      <w:r>
        <w:t>ХОД КЛАССНОГО ЧАСА</w:t>
      </w:r>
      <w:bookmarkEnd w:id="5"/>
    </w:p>
    <w:p>
      <w:pPr>
        <w:pStyle w:val="Heading3"/>
      </w:pPr>
      <w:bookmarkStart w:id="6" w:name="_Toc6"/>
      <w:r>
        <w:t>1. Организационный момент (3 минуты)</w:t>
      </w:r>
      <w:bookmarkEnd w:id="6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Деятельность учителя: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Приветствует класс. Создает рабочую атмосферу. Кратко представляет формат встречи – командный квест-расследование. Объясняет, что сегодня они выступят в роли «климатических детективов».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Деятельность учащихся: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Настраиваются на работу. Формируют команды (по заранее подготовленным жетонам или произвольно) по 4-5 человек, рассаживаются.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Формируемые УУД: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Личностные (самоопределение), регулятивные (настрой на деятельность).</w:t>
      </w:r>
    </w:p>
    <w:p>
      <w:pPr>
        <w:pStyle w:val="Heading3"/>
      </w:pPr>
      <w:bookmarkStart w:id="7" w:name="_Toc7"/>
      <w:r>
        <w:t>2. Мотивационно-целевой этап (7 минут)</w:t>
      </w:r>
      <w:bookmarkEnd w:id="7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Деятельность учителя: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Показывает короткий (1,5-2 мин.) эмоциональный видеоролик, демонстрирующий контраст красоты природы и последствий климатических изменений (лесные пожары, наводнения, таяние ледников).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Задает проблемные вопросы: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«Что общего между этими кадрами? Какая глобальная сила стоит за этими разрозненными событиями?»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«Почему, имея огромный массив научных данных, человечество до сих пор не решило эту проблему? В чем сложность?»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Предлагает заполнить первую колонку индивидуального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стикера «Я знаю / Хочу узнать / Узнал»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(или общую для команды).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Деятельность учащихся: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Смотрят видео, размышляют. В командах обсуждают и записывают в колонку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«Я знаю»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ключевые факты о проблеме. Формулируют в колонку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«Хочу узнать»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вопросы, на которые они хотели бы получить ответы (например: «Какие решения самые эффективные?», «Что могу сделать лично я?», «Есть ли уже позитивные примеры?»). Определяют цель квеста: расследовать причины, оценить последствия и найти реалистичные пути решения.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Формируемые УУД: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Познавательные (выделение проблемы, постановка вопросов), коммуникативные (учет разных мнений), регулятивные (целеполагание).</w:t>
      </w:r>
    </w:p>
    <w:p>
      <w:pPr>
        <w:pStyle w:val="Heading3"/>
      </w:pPr>
      <w:bookmarkStart w:id="8" w:name="_Toc8"/>
      <w:r>
        <w:t>3. Основной этап. Квест «Климатическое расследование» (25 минут)</w:t>
      </w:r>
      <w:bookmarkEnd w:id="8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Роль учителя: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Модератор, координатор, консультант. Объясняет правила, контролирует время, перемещается между группами, задает наводящие вопросы, но не дает готовых ответов.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Этап 1: «Следственный эксперимент: Разберись в механизмах» (8 минут)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Задание для команд: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В конверте находятся карточки: на одних – научные термины, на других – их определения или проявления. Задача: правильно сопоставить термины и определения за 5 минут.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Дополнительное задание для продвинутых команд: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расположить карточки в логическую цепочку причинно-следственных связей (например: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i w:val="1"/>
          <w:iCs w:val="1"/>
        </w:rPr>
        <w:t xml:space="preserve">Сжигание ископаемого топлива -&gt; Выбросы CO2 -&gt; Усиление парникового эффекта -&gt; Рост средней температуры -&gt; Таяние ледников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Формируемые УУД: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Познавательные (анализ, установление связей), коммуникативные (согласованность действий в группе).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Этап 2: «Анализ улик: Оцени масштаб и вину» (8 минут)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Задание для команд: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Каждая команда получает уникальный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кейс с данными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(график, диаграмму, инфографику). Примеры кейсов: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График роста концентрации CO2 в атмосфере за 200 лет и рост глобальной температуры.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Диаграмма «Вклад разных секторов экономики в выбросы парниковых газов».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Карта мира, показывающая различия в ответственности и уязвимости разных стран.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Вопросы для анализа: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«Что показывает ваш график? Какую тенденцию вы видите? Кто/что является основным «виновником» согласно вашим данным? Какие последствия уже очевидны?»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Формируемые УУД: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Познавательные (работа с информацией, интерпретация данных), коммуникативные (построение речевых высказываний).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Этап 3: «Совет экспертов: Предложи решение» (9 минут)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Задание для команд: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Разработать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«Дорожную карту решений»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на листе А3. Карта должна содержать три уровня: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Личный/семейный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(что я/мы можем изменить в повседневной жизни?).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Локальный/городской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(какие инициативы предложить школе, городу?).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Глобальный/стратегический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(какие меры должны принять государства и корпорации?).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Команды представляют свои карты кратко (по 1 минуте). Учитель фиксирует ключевые идеи на общей доске.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Формируемые УУД: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Познавательные (проектирование, создание модели), регулятивные (планирование), коммуникативные (публичное выступление), личностные (формирование гражданской позиции).</w:t>
      </w:r>
    </w:p>
    <w:p>
      <w:pPr>
        <w:pStyle w:val="Heading3"/>
      </w:pPr>
      <w:bookmarkStart w:id="9" w:name="_Toc9"/>
      <w:r>
        <w:t>4. Рефлексивно-оценочный этап (10 минут)</w:t>
      </w:r>
      <w:bookmarkEnd w:id="9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Деятельность учителя: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Организует рефлексию. Благодарит все команды за работу. Предлагает вернуться к стикерам «Я знаю / Хочу узнать / Узнал» и заполнить колонку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«Узнал»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. Затем проводит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комбинированную рефлексию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: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«Рефлексивный экран»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(индивидуально или от команды):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Было понятно: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(Что удалось, какой этап был самым ясным?)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Осталось вопросов: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(Что все еще непонятно или вызывает сомнения?)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Беру с собой: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(Какая идея, факт или решение произвели наибольшее впечатление?)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Мое действие: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(Одно конкретное действие, которое я готов предпринять на следующей неделе?)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«Лестница успеха»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(визуальная): На доске рисуется лестница. Учитель просит учащихся мысленно оценить свою и командную активность, понимание темы и готовность действовать, выбрав ступеньку (нижняя – «много вопросов, мало активности», верхняя – «все понятно, готов действовать»).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Деятельность учащихся: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Заполняют рефлексивные инструменты. Делятся мыслями, если есть желание. Осуществляют самооценку.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Деятельность учителя: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Подводит итог, подчеркивая, что проблема сложна, но не фатальна, и ключ – в объединении знаний, технологий и личной ответственности каждого. Предлагает продолжить исследование в рамках индивидуальных или групповых проектов.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Формируемые УУД: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Регулятивные (самооценка, рефлексия), коммуникативные (осознанное построение речи), личностные (смыслообразование).</w:t>
      </w:r>
    </w:p>
    <w:p/>
    <w:p>
      <w:pPr/>
      <w:r>
        <w:pict>
          <v:shape id="_x0000_s1082" type="#_x0000_t32" style="width:9070.8661417323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/>
    <w:p>
      <w:pPr>
        <w:pStyle w:val="Heading2"/>
      </w:pPr>
      <w:bookmarkStart w:id="10" w:name="_Toc10"/>
      <w:r>
        <w:t>ТЕХНОЛОГИЧЕСКАЯ КАРТА</w:t>
      </w:r>
      <w:bookmarkEnd w:id="10"/>
    </w:p>
    <w:tbl>
      <w:tblGrid>
        <w:gridCol/>
        <w:gridCol/>
        <w:gridCol/>
        <w:gridCol/>
      </w:tblGrid>
      <w:tblPr>
        <w:jc w:val="center"/>
        <w:tblW w:w="0" w:type="auto"/>
        <w:tblLayout w:type="autofit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1" w:color="000000"/>
          <w:left w:val="single" w:sz="1" w:color="000000"/>
          <w:right w:val="single" w:sz="1" w:color="000000"/>
          <w:bottom w:val="single" w:sz="1" w:color="000000"/>
          <w:insideH w:val="single" w:sz="1" w:color="000000"/>
          <w:insideV w:val="single" w:sz="1" w:color="000000"/>
        </w:tblBorders>
      </w:tblPr>
      <w:tr>
        <w:trPr/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Этап, время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Деятельность учителя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Деятельность учащихся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Формируемые УУД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  <w:b w:val="1"/>
                <w:bCs w:val="1"/>
              </w:rPr>
              <w:t xml:space="preserve">1. Орг. момент (3 мин.)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Создает атмосферу, делит на группы, объясняет формат.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Формируют команды, настраиваются на работу.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Личностные, регулятивные.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  <w:b w:val="1"/>
                <w:bCs w:val="1"/>
              </w:rPr>
              <w:t xml:space="preserve">2. Мотивационно-целевой (7 мин.)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Демонстрирует видео, задает проблемные вопросы, вводит прием «Я знаю/Хочу/Узнал».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Анализируют видео, дискутируют в группах, формулируют известные факты и вопросы, ставят цели.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Познавательные, коммуникативные, регулятивные.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  <w:b w:val="1"/>
                <w:bCs w:val="1"/>
              </w:rPr>
              <w:t xml:space="preserve">3. Основной. Квест (25 мин.)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  <w:b w:val="1"/>
                <w:bCs w:val="1"/>
              </w:rPr>
              <w:t xml:space="preserve">Модератор:</w:t>
            </w:r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 объясняет этапы, контролирует время, консультирует, задает уточняющие вопросы.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  <w:b w:val="1"/>
                <w:bCs w:val="1"/>
              </w:rPr>
              <w:t xml:space="preserve">Работа в командах:</w:t>
            </w:r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 1. Сопоставляют термины. 2. Анализируют кейс с данными. 3. Создают «дорожную карту решений» и презентуют ее.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Познавательные, коммуникативные, регулятивные, личностные.</w:t>
            </w:r>
          </w:p>
        </w:tc>
      </w:tr>
      <w:tr>
        <w:trPr/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  <w:b w:val="1"/>
                <w:bCs w:val="1"/>
              </w:rPr>
              <w:t xml:space="preserve">4. Рефлексивно-оценочный (10 мин.)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Организует рефлексию («Экран», «Лестница»), обобщает итоги, дает обратную связь, намечает перспективы.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Заполняют рефлексивные инструменты, делятся впечатлениями, оценивают свою деятельность.</w:t>
            </w:r>
          </w:p>
        </w:tc>
        <w:tc>
          <w:tcPr>
            <w:vAlign w:val="center"/>
            <w:noWrap/>
          </w:tcPr>
          <w:p>
            <w:pPr/>
            <w:r>
              <w:rPr>
                <w:rFonts w:ascii="Times New Roman" w:hAnsi="Times New Roman" w:eastAsia="Times New Roman" w:cs="Times New Roman"/>
                <w:lang w:val="ru-RU"/>
                <w:sz w:val="24"/>
                <w:szCs w:val="24"/>
              </w:rPr>
              <w:t xml:space="preserve">Регулятивные (рефлексия, самооценка), коммуникативные.</w:t>
            </w:r>
          </w:p>
        </w:tc>
      </w:tr>
    </w:tbl>
    <w:p/>
    <w:p/>
    <w:p>
      <w:pPr/>
      <w:r>
        <w:pict>
          <v:shape id="_x0000_s1088" type="#_x0000_t32" style="width:9070.8661417323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/>
    <w:p>
      <w:pPr>
        <w:pStyle w:val="Heading2"/>
      </w:pPr>
      <w:bookmarkStart w:id="11" w:name="_Toc11"/>
      <w:r>
        <w:t>КРИТЕРИИ ОЦЕНИВАНИЯ РЕЗУЛЬТАТОВ (для учителя)</w:t>
      </w:r>
      <w:bookmarkEnd w:id="11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Активность и вовлеченность в групповой работе: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(высокий уровень – активно предлагает идеи, слушает других, распределяет задачи; средний – участвует в обсуждении; низкий – пассивен).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Глубина анализа информации: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(высокий – видит причинно-следственные связи, задает уточняющие вопросы; средний – правильно интерпретирует данные; низкий – затрудняется в анализе).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Качество предложенных решений: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(высокий – решения конкретны, реалистичны и охватывают несколько уровней; средний – решения общие; низкий – предложения отсутствуют или нереалистичны).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Рефлексивность: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(высокий – дает развернутую самооценку, формулирует конкретные выводы и действия; средний – отвечает на вопросы рефлексии поверхностно; низкий – затрудняется с рефлексией).</w:t>
      </w:r>
    </w:p>
    <w:p/>
    <w:p>
      <w:pPr/>
      <w:r>
        <w:pict>
          <v:shape id="_x0000_s1096" type="#_x0000_t32" style="width:9070.8661417323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/>
    <w:p>
      <w:pPr>
        <w:pStyle w:val="Heading2"/>
      </w:pPr>
      <w:bookmarkStart w:id="12" w:name="_Toc12"/>
      <w:r>
        <w:t>МЕТОДИЧЕСКИЕ РЕКОМЕНДАЦИИ</w:t>
      </w:r>
      <w:bookmarkEnd w:id="12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Межпредметные связи: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География (климатические пояса, природные комплексы), физика (парниковый эффект), химия (состав атмосферы, химические реакции), биология (экосистемы, биоразнообразие), обществознание (устойчивое развитие, глобализация, международное право), экономика (зеленая экономика).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Дифференциация: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учащихся, испытывающих трудности: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предоставить на этапах 1 и 2 более структурированные подсказки, сократить количество карточек или данных для анализа, позволить выбрать роль в группе (например, секретарь, оформитель).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Для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мотивированных и продвинутых учащихся: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усложнить кейсы (предоставить противоречивые данные), поставить задачу на этапе 3 не просто перечислить, а ранжировать решения по эффективности/стоимости/времени реализации, предложить роль спикера или критика при презентации других команд.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•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Психологическая безопасность: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Подчеркивать, что нет «неправильных» мнений на этапе обсуждения, есть разные точки зрения. Важно аргументировать. Избегать запугивания и катастрофизации. Акцент на решениях и возможностях.</w:t>
      </w:r>
    </w:p>
    <w:p/>
    <w:p>
      <w:pPr/>
      <w:r>
        <w:pict>
          <v:shape id="_x0000_s1105" type="#_x0000_t32" style="width:9070.8661417323pt; height:0pt; margin-left:0pt; margin-top:0pt; position:absolute; mso-position-horizontal:left; mso-position-vertical:top; mso-position-horizontal-relative:char; mso-position-vertical-relative:line;">
            <w10:wrap type="inline" anchorx="page" anchory="page"/>
            <v:stroke/>
          </v:shape>
        </w:pict>
      </w:r>
    </w:p>
    <w:p/>
    <w:p>
      <w:pPr>
        <w:pStyle w:val="Heading2"/>
      </w:pPr>
      <w:bookmarkStart w:id="13" w:name="_Toc13"/>
      <w:r>
        <w:t>ВОЗМОЖНЫЕ ВАРИАНТЫ ПРОВЕДЕНИЯ</w:t>
      </w:r>
      <w:bookmarkEnd w:id="13"/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1.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Цифровой квест: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Использование интерактивных платформ (LearningApps, Wordwall) для создания заданий этапов 1 и 2. Рефлексию провести через Mentimeter.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2.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С элементами дебатов: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На этапе 3 можно устроить мини-дебаты между командами на тему «Технологии спасения vs. Изменение образа жизни: что важнее для борьбы с потеплением?».</w:t>
      </w:r>
    </w:p>
    <w:p>
      <w:pPr>
        <w:jc w:val="both"/>
        <w:ind w:left="0" w:right="0" w:firstLine="0" w:hanging="0"/>
        <w:spacing w:before="0" w:after="0" w:line="360" w:lineRule="auto"/>
      </w:pP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	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3. </w:t>
      </w:r>
      <w:r>
        <w:rPr>
          <w:rFonts w:ascii="Times New Roman" w:hAnsi="Times New Roman" w:eastAsia="Times New Roman" w:cs="Times New Roman"/>
          <w:lang w:val="ru-RU"/>
          <w:sz w:val="28"/>
          <w:szCs w:val="28"/>
          <w:b w:val="1"/>
          <w:bCs w:val="1"/>
        </w:rPr>
        <w:t xml:space="preserve">Проектно-ориентированный вариант:</w:t>
      </w:r>
      <w:r>
        <w:rPr>
          <w:rFonts w:ascii="Times New Roman" w:hAnsi="Times New Roman" w:eastAsia="Times New Roman" w:cs="Times New Roman"/>
          <w:lang w:val="ru-RU"/>
          <w:sz w:val="28"/>
          <w:szCs w:val="28"/>
        </w:rPr>
        <w:t xml:space="preserve"> Если есть 1,5 часа, этап 3 можно сделать полноценным проектированием: разработать социальный плакат, сценарий ролика для соцсетей или письмо-обращение к главе муниципалитета с конкретными предложениями.</w:t>
      </w:r>
    </w:p>
    <w:sectPr>
      <w:footerReference w:type="default" r:id="rId7"/>
      <w:pgSz w:orient="portrait" w:w="11905.511811023622" w:h="16837.79527559055"/>
      <w:pgMar w:top="1133.8582677165352" w:right="850.3937007874015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Times New Roman" w:hAnsi="Times New Roman" w:eastAsia="Times New Roman" w:cs="Times New Roman"/>
        <w:sz w:val="24"/>
        <w:szCs w:val="24"/>
      </w:rPr>
      <w:t xml:space="preserve">Страница </w:t>
    </w:r>
    <w:r>
      <w:fldChar w:fldCharType="begin"/>
    </w:r>
    <w:r>
      <w:rPr>
        <w:rFonts w:ascii="Times New Roman" w:hAnsi="Times New Roman" w:eastAsia="Times New Roman" w:cs="Times New Roman"/>
        <w:sz w:val="24"/>
        <w:szCs w:val="24"/>
      </w:rPr>
      <w:instrText xml:space="preserve">PAGE</w:instrText>
    </w:r>
    <w:r>
      <w:fldChar w:fldCharType="separate"/>
    </w:r>
    <w:r>
      <w:fldChar w:fldCharType="end"/>
    </w:r>
    <w:r>
      <w:rPr>
        <w:rFonts w:ascii="Times New Roman" w:hAnsi="Times New Roman" w:eastAsia="Times New Roman" w:cs="Times New Roman"/>
        <w:sz w:val="24"/>
        <w:szCs w:val="24"/>
      </w:rPr>
      <w:t xml:space="preserve"> из </w:t>
    </w:r>
    <w:r>
      <w:fldChar w:fldCharType="begin"/>
    </w:r>
    <w:r>
      <w:rPr>
        <w:rFonts w:ascii="Times New Roman" w:hAnsi="Times New Roman" w:eastAsia="Times New Roman" w:cs="Times New Roman"/>
        <w:sz w:val="24"/>
        <w:szCs w:val="24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autoHyphenation w:val="true"/>
  <w:bookFoldPrinting w:val="false"/>
  <w:themeFontLang w:val="ru-RU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ru-RU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ind w:left="0" w:right="0" w:firstLine="0" w:hanging="0"/>
      <w:spacing w:before="240" w:after="120"/>
    </w:pPr>
    <w:rPr>
      <w:rFonts w:ascii="Times New Roman" w:hAnsi="Times New Roman" w:eastAsia="Times New Roman" w:cs="Times New Roman"/>
      <w:lang w:val="ru-RU"/>
      <w:sz w:val="32"/>
      <w:szCs w:val="32"/>
      <w:b w:val="1"/>
      <w:bCs w:val="1"/>
    </w:rPr>
  </w:style>
  <w:style w:type="paragraph" w:styleId="Heading2">
    <w:link w:val="Heading2Char"/>
    <w:name w:val="heading 2"/>
    <w:basedOn w:val="Normal"/>
    <w:pPr>
      <w:jc w:val="left"/>
      <w:ind w:left="0" w:right="0" w:firstLine="0" w:hanging="0"/>
      <w:spacing w:before="160" w:after="80"/>
    </w:pPr>
    <w:rPr>
      <w:rFonts w:ascii="Times New Roman" w:hAnsi="Times New Roman" w:eastAsia="Times New Roman" w:cs="Times New Roman"/>
      <w:lang w:val="ru-RU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jc w:val="left"/>
      <w:ind w:left="0" w:right="0" w:firstLine="0" w:hanging="0"/>
      <w:spacing w:before="120" w:after="60"/>
    </w:pPr>
    <w:rPr>
      <w:rFonts w:ascii="Times New Roman" w:hAnsi="Times New Roman" w:eastAsia="Times New Roman" w:cs="Times New Roman"/>
      <w:lang w:val="ru-RU"/>
      <w:sz w:val="28"/>
      <w:szCs w:val="28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2026-03-07T09:52:42+03:00</dcterms:created>
  <dcterms:modified xsi:type="dcterms:W3CDTF">2026-03-07T09:52:42+03:00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